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Wykaz podręczników do klasy trzeciej Technikum w zawodzie </w:t>
      </w:r>
      <w:r>
        <w:rPr>
          <w:rFonts w:cs="Calibri" w:cstheme="minorHAnsi"/>
          <w:b/>
          <w:u w:val="single"/>
        </w:rPr>
        <w:t>technik  ekonomista – 3 te</w:t>
      </w:r>
      <w:r>
        <w:rPr>
          <w:rFonts w:cs="Calibri" w:cstheme="minorHAnsi"/>
        </w:rPr>
        <w:t xml:space="preserve"> (po szkole podstawowej)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rok szkolny 2023/2024</w:t>
      </w:r>
    </w:p>
    <w:tbl>
      <w:tblPr>
        <w:tblStyle w:val="Tabela-Siatka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2218"/>
        <w:gridCol w:w="2084"/>
        <w:gridCol w:w="3937"/>
        <w:gridCol w:w="1950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Przedmiot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Autor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Tytuł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Wydawnictwo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Religia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en-US" w:eastAsia="pl-PL" w:bidi="ar-SA"/>
              </w:rPr>
              <w:t>ks.  Marian Zając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W poszukiwaniu nadziei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Gaudium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Język polski</w:t>
            </w:r>
          </w:p>
        </w:tc>
        <w:tc>
          <w:tcPr>
            <w:tcW w:w="2084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Aleksander Nawarecki, Dorota Siwicka</w:t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Paczoska</w:t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37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Przeszłość i dziś. Literatura – język – kultura. Liceum i technikum. Podręcznik dla szkoły ponadpodstawowej" Klasa 2, część 1          (kontynuacja z kl. 2)</w:t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"Przeszłość i dziś. Literatura – język –</w:t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kultura. Liceum i technikum. Podręcznik dla szkoły ponadpodstawowej" Klasa 2, część 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Stentor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Stentor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J. angielski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Tahoma" w:ascii="Times New Roman" w:hAnsi="Times New Roman"/>
                <w:i w:val="false"/>
                <w:iCs w:val="false"/>
                <w:kern w:val="0"/>
                <w:sz w:val="24"/>
                <w:szCs w:val="24"/>
                <w:shd w:fill="FFFFFF" w:val="clear"/>
                <w:lang w:val="pl-PL" w:eastAsia="pl-PL" w:bidi="ar-SA"/>
              </w:rPr>
              <w:t>Catherine McBeth, Patricia Reilly, Joanna Sobierska-Paczesny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en-US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en-US" w:eastAsia="pl-PL" w:bidi="ar-SA"/>
              </w:rPr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Tahoma" w:ascii="Times New Roman" w:hAnsi="Times New Roman"/>
                <w:i w:val="false"/>
                <w:iCs w:val="false"/>
                <w:kern w:val="0"/>
                <w:sz w:val="24"/>
                <w:szCs w:val="24"/>
                <w:shd w:fill="FFFFFF" w:val="clear"/>
                <w:lang w:val="pl-PL" w:eastAsia="pl-PL" w:bidi="ar-SA"/>
              </w:rPr>
              <w:t xml:space="preserve">Impulse </w:t>
            </w:r>
            <w:r>
              <w:rPr>
                <w:rFonts w:eastAsia="" w:cs="Tahoma" w:ascii="Times New Roman" w:hAnsi="Times New Roman"/>
                <w:i w:val="false"/>
                <w:iCs w:val="false"/>
                <w:kern w:val="0"/>
                <w:sz w:val="24"/>
                <w:szCs w:val="24"/>
                <w:shd w:fill="FFFFFF" w:val="clear"/>
                <w:lang w:val="pl-PL" w:eastAsia="pl-PL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Tahoma" w:ascii="Times New Roman" w:hAnsi="Times New Roman"/>
                <w:i w:val="false"/>
                <w:iCs w:val="false"/>
                <w:kern w:val="0"/>
                <w:sz w:val="24"/>
                <w:szCs w:val="24"/>
                <w:shd w:fill="FFFFFF" w:val="clear"/>
                <w:lang w:val="pl-PL" w:eastAsia="pl-PL" w:bidi="ar-SA"/>
              </w:rPr>
              <w:t>Macmillan Education,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J. niemiecki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S. Hilpert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„</w:t>
            </w: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Shritte international neu 3” Podręcznik dla liceum i technikum (bez ćwiczenia)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Hueber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Historia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Janusz i Mirosław Ustrzyccy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„</w:t>
            </w: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 xml:space="preserve">Historia poziom podstawowy, 3. 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Geografia poziom podstawowy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Agnieszka Maląg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Geografia 2 zakres podstawowy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>Geografia rozszerzenie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>Sławomir Kurek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>Agnieszka Maląg</w:t>
            </w:r>
          </w:p>
        </w:tc>
        <w:tc>
          <w:tcPr>
            <w:tcW w:w="39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>Geografia 2 zakres rozszerzony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i w:val="false"/>
                <w:iCs w:val="false"/>
                <w:sz w:val="24"/>
                <w:szCs w:val="24"/>
              </w:rPr>
              <w:t>Maturalne karty pracy Geografia 2 zakres rozszerzony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Biologia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Jolanta Holeczek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„</w:t>
            </w: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Biologia na czasie 3. Zakres podstawowy”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chemia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Romuald Hassa, Aleksandra Mrzigod, Janusz Mrziigod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Kontynuacja podręcznika z kl.2: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To jest chemia 1 Podręcznik dla liceum ogólnokształcącego i technikum</w:t>
              <w:br/>
              <w:t>Zakres podstawowy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Fizyka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M. Braun, W. Śliwa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„</w:t>
            </w: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Odkryć fizykę 3. Poziom podstawowy”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</w:tr>
      <w:tr>
        <w:trPr>
          <w:trHeight w:val="1991" w:hRule="atLeast"/>
        </w:trPr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Matematyka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M. Kurczab, E. Kurczab, E. Świda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37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1)Matematyka 2 (kontynuacja z drugiej klasy)</w:t>
            </w:r>
            <w:r>
              <w:rPr>
                <w:rFonts w:ascii="Times New Roman" w:hAnsi="Times New Roman"/>
                <w:sz w:val="24"/>
                <w:szCs w:val="24"/>
              </w:rPr>
              <w:t>Podręcznik do liceów i techników</w:t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bookmarkStart w:id="0" w:name="_GoBack"/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bookmarkEnd w:id="0"/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„Matematyka, klasa 3. Podręcznik dla liceów i techników. Poziom podstawowy.”Podstawa programowa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Oficyna Edukacyjna KRZYSZTOF PAZDRO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Informatyka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G. Koba,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„</w:t>
            </w: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Teraz bajty. Informatyka da szkół ponadpodstawowych. Zakres podstawowy” (kontynuacja podręcznika z ubiegłego roku)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MiGra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Ekonomika przedsiębiorstw</w:t>
            </w:r>
          </w:p>
        </w:tc>
        <w:tc>
          <w:tcPr>
            <w:tcW w:w="20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Kontynuacja podręcznika z poprzedniego roku:  „Prowadzenie dokumentacji w jednostce organizacyjnej, cz. 1 i 2”.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</w:tr>
      <w:tr>
        <w:trPr/>
        <w:tc>
          <w:tcPr>
            <w:tcW w:w="4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Podstawy ekonomii</w:t>
            </w:r>
          </w:p>
        </w:tc>
        <w:tc>
          <w:tcPr>
            <w:tcW w:w="208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 w:val="false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 w:val="false"/>
                <w:iCs w:val="false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9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Calibri" w:cstheme="minorHAnsi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Calibri" w:cstheme="minorHAnsi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Pracownia analizy ekonomicznej i planowania</w:t>
            </w:r>
          </w:p>
        </w:tc>
        <w:tc>
          <w:tcPr>
            <w:tcW w:w="20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Pracownia techniki biurowej</w:t>
            </w:r>
          </w:p>
        </w:tc>
        <w:tc>
          <w:tcPr>
            <w:tcW w:w="20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2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Pracownia ekonomiczna- sprzedaż i gospodarka zasobami rzeczowymi</w:t>
            </w:r>
          </w:p>
        </w:tc>
        <w:tc>
          <w:tcPr>
            <w:tcW w:w="208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Pracownia rachunkowości – zajęcia praktyczne</w:t>
            </w:r>
          </w:p>
        </w:tc>
        <w:tc>
          <w:tcPr>
            <w:tcW w:w="2084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Autor: B. Padurek, E. Janiszewska - Świderska</w:t>
            </w:r>
          </w:p>
        </w:tc>
        <w:tc>
          <w:tcPr>
            <w:tcW w:w="3937" w:type="dxa"/>
            <w:tcBorders/>
          </w:tcPr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kadrowych i rozliczanie wynagrodzeń, obsługa programu kadrowo-płacowego Gratyfikant GT. Kwalifikacja EKA.05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18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Kadry i płace</w:t>
            </w:r>
          </w:p>
        </w:tc>
        <w:tc>
          <w:tcPr>
            <w:tcW w:w="2084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Autor: B. Padurek, E. Janiszewska - Świderska</w:t>
            </w:r>
          </w:p>
        </w:tc>
        <w:tc>
          <w:tcPr>
            <w:tcW w:w="3937" w:type="dxa"/>
            <w:tcBorders/>
          </w:tcPr>
          <w:p>
            <w:pPr>
              <w:pStyle w:val="Tretekstu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kadrowych i rozliczanie wynagrodzeń, obsługa programu kadrowo-płacowego Gratyfikant GT. Kwalifikacja EKA.05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Calibri" w:ascii="Times New Roman" w:hAnsi="Times New Roman" w:cstheme="minorHAnsi"/>
                <w:kern w:val="0"/>
                <w:sz w:val="24"/>
                <w:szCs w:val="24"/>
                <w:lang w:val="pl-PL" w:eastAsia="pl-PL" w:bidi="ar-SA"/>
              </w:rPr>
              <w:t>Wydawnictwo B. Padurek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c17a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1c17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zeinternetowe">
    <w:name w:val="Hyperlink"/>
    <w:basedOn w:val="DefaultParagraphFont"/>
    <w:uiPriority w:val="99"/>
    <w:semiHidden/>
    <w:unhideWhenUsed/>
    <w:rsid w:val="001c17a0"/>
    <w:rPr>
      <w:color w:val="0000FF"/>
      <w:u w:val="single"/>
    </w:rPr>
  </w:style>
  <w:style w:type="character" w:styleId="Value" w:customStyle="1">
    <w:name w:val="value"/>
    <w:basedOn w:val="DefaultParagraphFont"/>
    <w:qFormat/>
    <w:rsid w:val="001c17a0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c17a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LibreOffice/7.5.0.3$Windows_X86_64 LibreOffice_project/c21113d003cd3efa8c53188764377a8272d9d6de</Application>
  <AppVersion>15.0000</AppVersion>
  <Pages>2</Pages>
  <Words>349</Words>
  <Characters>2286</Characters>
  <CharactersWithSpaces>2560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2022-06-27T12:23:00Z</dcterms:created>
  <dc:creator>Bogus P</dc:creator>
  <dc:description/>
  <dc:language>pl-PL</dc:language>
  <cp:lastModifiedBy/>
  <cp:lastPrinted>2020-07-09T08:10:00Z</cp:lastPrinted>
  <dcterms:modified xsi:type="dcterms:W3CDTF">2023-06-25T16:58:56Z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